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4"/>
        <w:gridCol w:w="7903"/>
      </w:tblGrid>
      <w:tr w:rsidR="00D22248" w14:paraId="2AACCBFC" w14:textId="77777777" w:rsidTr="00F101C2">
        <w:trPr>
          <w:trHeight w:val="967"/>
        </w:trPr>
        <w:tc>
          <w:tcPr>
            <w:tcW w:w="1384" w:type="dxa"/>
            <w:tcMar>
              <w:bottom w:w="57" w:type="dxa"/>
            </w:tcMar>
          </w:tcPr>
          <w:p w14:paraId="563C5628" w14:textId="77777777" w:rsidR="00D22248" w:rsidRPr="00CB2EFA" w:rsidRDefault="00D94449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w:pict w14:anchorId="614D9B73">
                <v:group id="_x0000_s1188" style="position:absolute;margin-left:5.6pt;margin-top:-6.45pt;width:49.05pt;height:35.05pt;z-index:2" coordorigin="2233,3031" coordsize="981,701">
                  <v:group id="_x0000_s1187" style="position:absolute;left:2233;top:3277;width:981;height:455" coordorigin="2233,3193" coordsize="981,455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183" type="#_x0000_t202" style="position:absolute;left:2429;top:3312;width:336;height:336" filled="f" stroked="f">
                      <v:textbox>
                        <w:txbxContent>
                          <w:p w14:paraId="1BAABEB9" w14:textId="77777777" w:rsidR="00424AB8" w:rsidRPr="00424AB8" w:rsidRDefault="00424AB8" w:rsidP="00424AB8">
                            <w:pPr>
                              <w:rPr>
                                <w:sz w:val="12"/>
                                <w:szCs w:val="12"/>
                                <w:lang w:val="de-CH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de-CH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group id="_x0000_s1186" style="position:absolute;left:2233;top:3193;width:819;height:343" coordorigin="2233,3193" coordsize="819,343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_x0000_s1179" type="#_x0000_t6" style="position:absolute;left:2233;top:3193;width:819;height:343;rotation:12133765fd" strokeweight="1pt"/>
                      <v:oval id="_x0000_s1180" style="position:absolute;left:2989;top:3284;width:17;height:17" fillcolor="black"/>
                    </v:group>
                    <v:shape id="_x0000_s1181" type="#_x0000_t202" style="position:absolute;left:2989;top:3255;width:225;height:280" filled="f" stroked="f">
                      <v:textbox style="mso-next-textbox:#_x0000_s1181">
                        <w:txbxContent>
                          <w:p w14:paraId="020E16EE" w14:textId="77777777" w:rsidR="00424AB8" w:rsidRPr="00424AB8" w:rsidRDefault="00424AB8" w:rsidP="00424AB8">
                            <w:pPr>
                              <w:rPr>
                                <w:sz w:val="12"/>
                                <w:szCs w:val="12"/>
                                <w:lang w:val="de-CH"/>
                              </w:rPr>
                            </w:pPr>
                            <w:r w:rsidRPr="00424AB8">
                              <w:rPr>
                                <w:sz w:val="12"/>
                                <w:szCs w:val="12"/>
                                <w:lang w:val="de-CH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_x0000_s1182" type="#_x0000_t202" style="position:absolute;left:2570;top:3031;width:336;height:336" filled="f" stroked="f">
                    <v:textbox style="mso-next-textbox:#_x0000_s1182">
                      <w:txbxContent>
                        <w:p w14:paraId="19142CC2" w14:textId="77777777" w:rsidR="00424AB8" w:rsidRPr="00424AB8" w:rsidRDefault="00424AB8" w:rsidP="00424AB8">
                          <w:pPr>
                            <w:rPr>
                              <w:sz w:val="12"/>
                              <w:szCs w:val="12"/>
                              <w:lang w:val="de-CH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de-CH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</w:pict>
            </w:r>
            <w:r>
              <w:pict w14:anchorId="46F4A060">
                <v:group id="_x0000_s1176" editas="canvas" style="width:56pt;height:29.4pt;mso-position-horizontal-relative:char;mso-position-vertical-relative:line" coordorigin="2121,3004" coordsize="1120,58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77" type="#_x0000_t75" style="position:absolute;left:2121;top:3004;width:1120;height:588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  <w:r w:rsidR="00073FE8" w:rsidRPr="00B244C7">
              <w:rPr>
                <w:position w:val="-6"/>
                <w:lang w:val="it-CH"/>
              </w:rPr>
              <w:object w:dxaOrig="1080" w:dyaOrig="300" w14:anchorId="31B95838">
                <v:shape id="_x0000_i1026" type="#_x0000_t75" style="width:54pt;height:15pt" o:ole="">
                  <v:imagedata r:id="rId7" o:title=""/>
                </v:shape>
                <o:OLEObject Type="Embed" ProgID="Equation.3" ShapeID="_x0000_i1026" DrawAspect="Content" ObjectID="_1692712844" r:id="rId8"/>
              </w:object>
            </w:r>
          </w:p>
        </w:tc>
        <w:tc>
          <w:tcPr>
            <w:tcW w:w="7903" w:type="dxa"/>
            <w:tcMar>
              <w:bottom w:w="57" w:type="dxa"/>
            </w:tcMar>
          </w:tcPr>
          <w:p w14:paraId="63C22907" w14:textId="77777777" w:rsidR="00D22248" w:rsidRPr="00747F3F" w:rsidRDefault="00F5496F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Le equazioni</w:t>
            </w:r>
            <w:r w:rsidR="00D22248" w:rsidRPr="00747F3F">
              <w:rPr>
                <w:lang w:val="it-IT"/>
              </w:rPr>
              <w:t xml:space="preserve"> </w:t>
            </w:r>
          </w:p>
        </w:tc>
      </w:tr>
    </w:tbl>
    <w:p w14:paraId="421A3F3D" w14:textId="77777777" w:rsidR="00E241DB" w:rsidRDefault="00E241DB" w:rsidP="00E241DB"/>
    <w:p w14:paraId="03F8E5F3" w14:textId="77777777" w:rsidR="00F5496F" w:rsidRPr="00C36770" w:rsidRDefault="00F5496F" w:rsidP="00F5496F">
      <w:r>
        <w:t xml:space="preserve">In </w:t>
      </w:r>
      <w:hyperlink r:id="rId9" w:tooltip="Matematica" w:history="1">
        <w:r w:rsidRPr="00C36770">
          <w:t>matematica</w:t>
        </w:r>
      </w:hyperlink>
      <w:r>
        <w:t>, un'</w:t>
      </w:r>
      <w:r w:rsidRPr="00C36770">
        <w:rPr>
          <w:b/>
        </w:rPr>
        <w:t>equazione</w:t>
      </w:r>
      <w:r>
        <w:t xml:space="preserve"> (dal </w:t>
      </w:r>
      <w:hyperlink r:id="rId10" w:tooltip="Latino" w:history="1">
        <w:r w:rsidRPr="00C36770">
          <w:t>latino</w:t>
        </w:r>
      </w:hyperlink>
      <w:r>
        <w:t xml:space="preserve"> “</w:t>
      </w:r>
      <w:r w:rsidRPr="00C36770">
        <w:t>equo</w:t>
      </w:r>
      <w:r>
        <w:t xml:space="preserve">”, rendere uguale) è un </w:t>
      </w:r>
      <w:hyperlink r:id="rId11" w:tooltip="Uguaglianza (matematica)" w:history="1">
        <w:r w:rsidRPr="00C36770">
          <w:t>uguaglianza</w:t>
        </w:r>
      </w:hyperlink>
      <w:r>
        <w:t xml:space="preserve"> tra due espressioni algebriche contenenti una o più </w:t>
      </w:r>
      <w:hyperlink r:id="rId12" w:tooltip="Variabile (matematica)" w:history="1">
        <w:r w:rsidRPr="00C36770">
          <w:t>variabili</w:t>
        </w:r>
      </w:hyperlink>
      <w:r>
        <w:t xml:space="preserve">, dette </w:t>
      </w:r>
      <w:r w:rsidRPr="00C36770">
        <w:rPr>
          <w:b/>
        </w:rPr>
        <w:t>incognite</w:t>
      </w:r>
      <w:r>
        <w:t xml:space="preserve">, verificata solo per determinati valori attribuiti alle </w:t>
      </w:r>
      <w:r w:rsidRPr="00C36770">
        <w:t>incognite</w:t>
      </w:r>
      <w:r>
        <w:t>.</w:t>
      </w:r>
    </w:p>
    <w:p w14:paraId="7E9A4622" w14:textId="77777777" w:rsidR="00F5496F" w:rsidRDefault="00F5496F" w:rsidP="00F5496F"/>
    <w:p w14:paraId="7F8182A7" w14:textId="77777777" w:rsidR="00F5496F" w:rsidRDefault="00F5496F" w:rsidP="00F5496F">
      <w:r>
        <w:t xml:space="preserve">I valori che, sostituiti alle incognite, rendono vera </w:t>
      </w:r>
      <w:r w:rsidR="00710BD8">
        <w:t>l</w:t>
      </w:r>
      <w:r>
        <w:t>'</w:t>
      </w:r>
      <w:r w:rsidR="00710BD8">
        <w:t>uguaglianza</w:t>
      </w:r>
      <w:r>
        <w:t xml:space="preserve"> sono chiamati </w:t>
      </w:r>
      <w:r w:rsidRPr="00C36770">
        <w:rPr>
          <w:b/>
        </w:rPr>
        <w:t>soluzione</w:t>
      </w:r>
      <w:r w:rsidRPr="00C36770">
        <w:t xml:space="preserve"> o </w:t>
      </w:r>
      <w:r w:rsidRPr="00DD371E">
        <w:rPr>
          <w:b/>
          <w:bCs/>
        </w:rPr>
        <w:t>radice</w:t>
      </w:r>
      <w:r>
        <w:t xml:space="preserve"> dell’equazione. </w:t>
      </w:r>
      <w:r w:rsidRPr="00C36770">
        <w:t>Risolvere un'equazione</w:t>
      </w:r>
      <w:r>
        <w:t xml:space="preserve"> significa esplicitare l'insieme di tutte le soluzioni dell'equazione.</w:t>
      </w:r>
    </w:p>
    <w:p w14:paraId="267E4E0F" w14:textId="77777777" w:rsidR="00F5496F" w:rsidRDefault="00F5496F" w:rsidP="00F5496F"/>
    <w:p w14:paraId="568565FF" w14:textId="77777777" w:rsidR="00F5496F" w:rsidRDefault="00F5496F" w:rsidP="00F5496F">
      <w:pPr>
        <w:outlineLvl w:val="0"/>
      </w:pPr>
      <w:r>
        <w:t>Un esempio: nell’equazione</w:t>
      </w:r>
    </w:p>
    <w:p w14:paraId="56A6CB97" w14:textId="77777777" w:rsidR="00F5496F" w:rsidRDefault="00F5496F" w:rsidP="00F5496F">
      <w:r>
        <w:tab/>
      </w:r>
      <w:r>
        <w:tab/>
      </w:r>
      <w:r>
        <w:tab/>
      </w:r>
      <w:r>
        <w:tab/>
      </w:r>
      <w:r>
        <w:tab/>
        <w:t xml:space="preserve">3x + 2 = 14  </w:t>
      </w:r>
    </w:p>
    <w:p w14:paraId="57DD4588" w14:textId="77777777" w:rsidR="00F5496F" w:rsidRDefault="00F5496F" w:rsidP="00F5496F"/>
    <w:p w14:paraId="5EC15EE7" w14:textId="77777777" w:rsidR="00F5496F" w:rsidRDefault="00F5496F" w:rsidP="00F5496F">
      <w:r>
        <w:t xml:space="preserve">la lettera x rappresenta </w:t>
      </w:r>
      <w:r w:rsidRPr="00F101C2">
        <w:rPr>
          <w:b/>
        </w:rPr>
        <w:t>l’incognita</w:t>
      </w:r>
      <w:r>
        <w:t>. L’equazione possiede come unica soluzione x = 4.</w:t>
      </w:r>
    </w:p>
    <w:p w14:paraId="3B629E5B" w14:textId="77777777" w:rsidR="00F101C2" w:rsidRDefault="00F101C2" w:rsidP="00F5496F"/>
    <w:p w14:paraId="5161EC1D" w14:textId="77777777" w:rsidR="00F5496F" w:rsidRDefault="00F5496F" w:rsidP="00F5496F">
      <w:r>
        <w:t>Infatti:</w:t>
      </w:r>
      <w:r>
        <w:tab/>
      </w:r>
      <w:r>
        <w:tab/>
      </w:r>
      <w:r>
        <w:tab/>
        <w:t xml:space="preserve"> </w:t>
      </w:r>
      <w:r>
        <w:tab/>
        <w:t xml:space="preserve">3 ∙ 4 + 2 = 14 </w:t>
      </w:r>
    </w:p>
    <w:p w14:paraId="34ABF352" w14:textId="77777777" w:rsidR="00F5496F" w:rsidRDefault="00F5496F" w:rsidP="00F5496F"/>
    <w:p w14:paraId="43A26203" w14:textId="77777777" w:rsidR="00F101C2" w:rsidRDefault="00F101C2" w:rsidP="00F5496F"/>
    <w:p w14:paraId="4796E308" w14:textId="77777777" w:rsidR="00F5496F" w:rsidRDefault="00F5496F" w:rsidP="00F5496F">
      <w:r>
        <w:t xml:space="preserve">Per risolvere un’equazione sfruttiamo le seguenti </w:t>
      </w:r>
      <w:r w:rsidR="00F101C2">
        <w:br/>
      </w:r>
      <w:r w:rsidRPr="00F5496F">
        <w:rPr>
          <w:b/>
        </w:rPr>
        <w:t>proprietà dell’uguaglianza</w:t>
      </w:r>
      <w:r>
        <w:t>:</w:t>
      </w:r>
    </w:p>
    <w:p w14:paraId="029090DD" w14:textId="77777777" w:rsidR="00F5496F" w:rsidRDefault="00F5496F" w:rsidP="00F5496F"/>
    <w:p w14:paraId="7F12116C" w14:textId="62B3FC44" w:rsidR="00F5496F" w:rsidRDefault="00F101C2" w:rsidP="00F5496F">
      <w:r>
        <w:t xml:space="preserve">se a = b, allora   </w:t>
      </w:r>
      <w:r>
        <w:tab/>
      </w:r>
      <w:r>
        <w:tab/>
        <w:t>a + c = b +</w:t>
      </w:r>
      <w:r w:rsidR="00F5496F">
        <w:t xml:space="preserve"> c</w:t>
      </w:r>
      <w:r w:rsidR="00CB48B3">
        <w:br/>
      </w:r>
      <w:r>
        <w:br/>
      </w:r>
      <w:r>
        <w:tab/>
      </w:r>
      <w:r>
        <w:tab/>
      </w:r>
      <w:r>
        <w:tab/>
      </w:r>
      <w:r>
        <w:tab/>
        <w:t xml:space="preserve">a </w:t>
      </w:r>
      <w:r>
        <w:sym w:font="Symbol" w:char="F02D"/>
      </w:r>
      <w:r>
        <w:t xml:space="preserve"> c = b </w:t>
      </w:r>
      <w:r>
        <w:sym w:font="Symbol" w:char="F02D"/>
      </w:r>
      <w:r>
        <w:t xml:space="preserve"> c</w:t>
      </w:r>
      <w:r w:rsidR="00CB48B3">
        <w:br/>
      </w:r>
    </w:p>
    <w:p w14:paraId="733363B4" w14:textId="4A1DDE58" w:rsidR="00F5496F" w:rsidRDefault="00F5496F" w:rsidP="00F5496F">
      <w:r>
        <w:tab/>
      </w:r>
      <w:r>
        <w:tab/>
      </w:r>
      <w:r>
        <w:tab/>
      </w:r>
      <w:r>
        <w:tab/>
        <w:t xml:space="preserve">a </w:t>
      </w:r>
      <w:r w:rsidR="00CB48B3">
        <w:t>•</w:t>
      </w:r>
      <w:r>
        <w:t xml:space="preserve"> c = b </w:t>
      </w:r>
      <w:r w:rsidR="00CB48B3">
        <w:t>•</w:t>
      </w:r>
      <w:r>
        <w:t xml:space="preserve"> c</w:t>
      </w:r>
      <w:r w:rsidR="00880CC5">
        <w:t xml:space="preserve">   </w:t>
      </w:r>
      <w:r w:rsidR="00880CC5">
        <w:tab/>
        <w:t>(c ≠ 0)</w:t>
      </w:r>
      <w:r w:rsidR="00CB48B3">
        <w:br/>
      </w:r>
    </w:p>
    <w:p w14:paraId="1584F0E5" w14:textId="76E7AB02" w:rsidR="00F5496F" w:rsidRDefault="00F5496F" w:rsidP="00F5496F">
      <w:r>
        <w:tab/>
      </w:r>
      <w:r>
        <w:tab/>
      </w:r>
      <w:r>
        <w:tab/>
      </w:r>
      <w:r>
        <w:tab/>
        <w:t>a</w:t>
      </w:r>
      <w:r w:rsidR="00880CC5">
        <w:t xml:space="preserve"> </w:t>
      </w:r>
      <w:r>
        <w:t>/</w:t>
      </w:r>
      <w:r w:rsidR="00880CC5">
        <w:t xml:space="preserve"> </w:t>
      </w:r>
      <w:r>
        <w:t>c = b</w:t>
      </w:r>
      <w:r w:rsidR="00880CC5">
        <w:t xml:space="preserve"> </w:t>
      </w:r>
      <w:r>
        <w:t>/</w:t>
      </w:r>
      <w:r w:rsidR="00880CC5">
        <w:t xml:space="preserve"> </w:t>
      </w:r>
      <w:r>
        <w:t xml:space="preserve">c   </w:t>
      </w:r>
      <w:r w:rsidR="00880CC5">
        <w:tab/>
      </w:r>
      <w:r>
        <w:t>(c ≠ 0)</w:t>
      </w:r>
    </w:p>
    <w:p w14:paraId="281A4873" w14:textId="77777777" w:rsidR="00F5496F" w:rsidRDefault="00F5496F" w:rsidP="00F5496F"/>
    <w:p w14:paraId="135A33A7" w14:textId="77777777" w:rsidR="00F5496F" w:rsidRPr="00F101C2" w:rsidRDefault="00F5496F" w:rsidP="00F5496F">
      <w:pPr>
        <w:rPr>
          <w:sz w:val="20"/>
        </w:rPr>
      </w:pPr>
      <w:r w:rsidRPr="00F101C2">
        <w:rPr>
          <w:sz w:val="20"/>
        </w:rPr>
        <w:t>(si usa spesso paragonare un’uguaglianza a una bilancia in equilibrio. La stessa rimarrà in equilibrio se verrà aggiunta/tolta la stessa quantità da entrambi i piatti della bilancia).</w:t>
      </w:r>
    </w:p>
    <w:p w14:paraId="067C5946" w14:textId="77777777" w:rsidR="00F5496F" w:rsidRDefault="00F101C2" w:rsidP="00F5496F">
      <w:r>
        <w:br/>
      </w:r>
      <w:r w:rsidR="00F5496F">
        <w:t>Esempio di risoluzione:</w:t>
      </w:r>
    </w:p>
    <w:p w14:paraId="6B799078" w14:textId="77777777" w:rsidR="00F5496F" w:rsidRDefault="00F5496F" w:rsidP="00F5496F">
      <w:r>
        <w:tab/>
      </w:r>
      <w:r>
        <w:tab/>
      </w:r>
    </w:p>
    <w:p w14:paraId="31A834B8" w14:textId="77777777" w:rsidR="00F5496F" w:rsidRDefault="00F5496F" w:rsidP="00F5496F">
      <w:pPr>
        <w:outlineLvl w:val="0"/>
      </w:pPr>
      <w:r>
        <w:tab/>
      </w:r>
      <w:r>
        <w:tab/>
        <w:t>3x + 2 = 14</w:t>
      </w:r>
    </w:p>
    <w:p w14:paraId="1CFB4AB1" w14:textId="77777777" w:rsidR="00F5496F" w:rsidRDefault="00F5496F" w:rsidP="00F5496F">
      <w:r>
        <w:tab/>
      </w:r>
      <w:r>
        <w:tab/>
      </w:r>
    </w:p>
    <w:p w14:paraId="6F6D2597" w14:textId="77777777" w:rsidR="00F5496F" w:rsidRDefault="00F5496F" w:rsidP="00F5496F">
      <w:r>
        <w:tab/>
      </w:r>
      <w:r>
        <w:tab/>
        <w:t xml:space="preserve">3x + 2 </w:t>
      </w:r>
      <w:r>
        <w:sym w:font="Symbol" w:char="F02D"/>
      </w:r>
      <w:r>
        <w:t xml:space="preserve"> 2 = 14 – 2 </w:t>
      </w:r>
      <w:r>
        <w:tab/>
        <w:t>(togliamo 2 da entrambe le parti)</w:t>
      </w:r>
    </w:p>
    <w:p w14:paraId="49480206" w14:textId="77777777" w:rsidR="00F5496F" w:rsidRDefault="00F5496F" w:rsidP="00F5496F"/>
    <w:p w14:paraId="6A8276DF" w14:textId="77777777" w:rsidR="00F5496F" w:rsidRDefault="00F5496F" w:rsidP="00F5496F">
      <w:r>
        <w:tab/>
      </w:r>
      <w:r>
        <w:tab/>
        <w:t>3x = 12</w:t>
      </w:r>
    </w:p>
    <w:p w14:paraId="2A1728EC" w14:textId="77777777" w:rsidR="00F5496F" w:rsidRDefault="00F5496F" w:rsidP="00F5496F"/>
    <w:p w14:paraId="5589AC64" w14:textId="77777777" w:rsidR="00F5496F" w:rsidRDefault="00F5496F" w:rsidP="00F5496F">
      <w:r>
        <w:tab/>
      </w:r>
      <w:r w:rsidR="00F101C2">
        <w:tab/>
      </w:r>
      <w:r w:rsidR="00F101C2" w:rsidRPr="00F101C2">
        <w:rPr>
          <w:position w:val="-24"/>
        </w:rPr>
        <w:object w:dxaOrig="859" w:dyaOrig="620" w14:anchorId="04015E7B">
          <v:shape id="_x0000_i1027" type="#_x0000_t75" style="width:42.75pt;height:30.75pt" o:ole="">
            <v:imagedata r:id="rId13" o:title=""/>
          </v:shape>
          <o:OLEObject Type="Embed" ProgID="Equation.DSMT4" ShapeID="_x0000_i1027" DrawAspect="Content" ObjectID="_1692712845" r:id="rId14"/>
        </w:object>
      </w:r>
      <w:r>
        <w:tab/>
      </w:r>
      <w:r>
        <w:tab/>
      </w:r>
      <w:r w:rsidR="00F101C2">
        <w:tab/>
      </w:r>
      <w:r>
        <w:t xml:space="preserve">(dividiamo per </w:t>
      </w:r>
      <w:proofErr w:type="gramStart"/>
      <w:r>
        <w:t>3</w:t>
      </w:r>
      <w:proofErr w:type="gramEnd"/>
      <w:r>
        <w:t xml:space="preserve"> da entrambe le parti)</w:t>
      </w:r>
    </w:p>
    <w:p w14:paraId="1DA75D2F" w14:textId="77777777" w:rsidR="00F5496F" w:rsidRDefault="00F5496F" w:rsidP="00F5496F"/>
    <w:p w14:paraId="38AE9A48" w14:textId="77777777" w:rsidR="00F5496F" w:rsidRDefault="00F5496F" w:rsidP="00F5496F">
      <w:r>
        <w:tab/>
      </w:r>
      <w:r>
        <w:tab/>
        <w:t>x = 4</w:t>
      </w:r>
    </w:p>
    <w:p w14:paraId="44E67C3F" w14:textId="77777777" w:rsidR="00F101C2" w:rsidRDefault="00F101C2" w:rsidP="00F5496F"/>
    <w:p w14:paraId="59395C0B" w14:textId="77777777" w:rsidR="00F101C2" w:rsidRDefault="00F101C2" w:rsidP="00F5496F">
      <w:r>
        <w:t>Questa equazione ha una sola soluzione. Esistono però anche equazioni con tante, con nessuna o con infinite soluzioni.</w:t>
      </w:r>
      <w:r>
        <w:br/>
      </w:r>
      <w:r>
        <w:lastRenderedPageBreak/>
        <w:br/>
        <w:t xml:space="preserve">Per questo si usa a volte elencare le soluzioni di un’equazione con un </w:t>
      </w:r>
    </w:p>
    <w:p w14:paraId="088D0610" w14:textId="77777777" w:rsidR="00F101C2" w:rsidRDefault="00F101C2" w:rsidP="00F5496F"/>
    <w:p w14:paraId="252E5527" w14:textId="30987226" w:rsidR="00F101C2" w:rsidRDefault="00F101C2" w:rsidP="00F5496F">
      <w:r>
        <w:t>insieme; l’</w:t>
      </w:r>
      <w:r w:rsidRPr="00F101C2">
        <w:rPr>
          <w:b/>
        </w:rPr>
        <w:t>insieme delle soluzioni</w:t>
      </w:r>
      <w:r>
        <w:rPr>
          <w:b/>
        </w:rPr>
        <w:t xml:space="preserve"> </w:t>
      </w:r>
      <w:r>
        <w:t>S.</w:t>
      </w:r>
      <w:r>
        <w:br/>
      </w:r>
      <w:r>
        <w:br/>
        <w:t xml:space="preserve">In questo caso: </w:t>
      </w:r>
      <w:r>
        <w:tab/>
      </w:r>
      <w:r>
        <w:tab/>
      </w:r>
      <w:r w:rsidR="00DD371E" w:rsidRPr="00F101C2">
        <w:rPr>
          <w:position w:val="-14"/>
        </w:rPr>
        <w:object w:dxaOrig="880" w:dyaOrig="400" w14:anchorId="7DA8D941">
          <v:shape id="_x0000_i1028" type="#_x0000_t75" style="width:44.25pt;height:20.25pt" o:ole="">
            <v:imagedata r:id="rId15" o:title=""/>
          </v:shape>
          <o:OLEObject Type="Embed" ProgID="Equation.DSMT4" ShapeID="_x0000_i1028" DrawAspect="Content" ObjectID="_1692712846" r:id="rId16"/>
        </w:object>
      </w:r>
      <w:r>
        <w:t xml:space="preserve"> </w:t>
      </w:r>
    </w:p>
    <w:p w14:paraId="7D857BA0" w14:textId="77777777" w:rsidR="00F101C2" w:rsidRDefault="00F101C2" w:rsidP="00F5496F">
      <w:pPr>
        <w:rPr>
          <w:b/>
        </w:rPr>
      </w:pPr>
      <w:r>
        <w:rPr>
          <w:b/>
        </w:rPr>
        <w:br/>
      </w:r>
    </w:p>
    <w:p w14:paraId="04E4ADC1" w14:textId="635FF08C" w:rsidR="00F5496F" w:rsidRDefault="00F101C2" w:rsidP="00F5496F">
      <w:r w:rsidRPr="00F101C2">
        <w:rPr>
          <w:b/>
        </w:rPr>
        <w:t>Verifica</w:t>
      </w:r>
      <w:r>
        <w:rPr>
          <w:b/>
        </w:rPr>
        <w:t xml:space="preserve"> delle soluzioni</w:t>
      </w:r>
      <w:r>
        <w:br/>
      </w:r>
      <w:r>
        <w:br/>
      </w:r>
      <w:r w:rsidR="00F5496F">
        <w:t>Si può verificare se la soluzione trovata è corretta, inserendola al posto dell’incognita nell’equazione di partenza, e verificando se l’uguaglianza risulta vera:</w:t>
      </w:r>
    </w:p>
    <w:p w14:paraId="53EA65B5" w14:textId="77777777" w:rsidR="00F5496F" w:rsidRDefault="00F5496F" w:rsidP="00F5496F"/>
    <w:p w14:paraId="624CAB1E" w14:textId="77777777" w:rsidR="00F5496F" w:rsidRDefault="00F101C2" w:rsidP="00F5496F">
      <w:r>
        <w:tab/>
        <w:t xml:space="preserve">3 ∙ </w:t>
      </w:r>
      <w:r w:rsidRPr="00216A67">
        <w:rPr>
          <w:b/>
        </w:rPr>
        <w:t>4</w:t>
      </w:r>
      <w:r>
        <w:t xml:space="preserve"> + 2</w:t>
      </w:r>
      <w:r w:rsidR="00F5496F">
        <w:t xml:space="preserve"> = 14</w:t>
      </w:r>
      <w:r w:rsidR="00216A67">
        <w:tab/>
      </w:r>
      <w:r>
        <w:br/>
      </w:r>
    </w:p>
    <w:p w14:paraId="324D79FD" w14:textId="77777777" w:rsidR="00E241DB" w:rsidRDefault="00F5496F" w:rsidP="00424AB8">
      <w:r>
        <w:t>In questo caso la soluzione trovata è corretta.</w:t>
      </w:r>
      <w:r w:rsidR="005D7D48" w:rsidRPr="00F101C2">
        <w:rPr>
          <w:position w:val="-4"/>
        </w:rPr>
        <w:object w:dxaOrig="180" w:dyaOrig="279" w14:anchorId="51A39CA1">
          <v:shape id="_x0000_i1029" type="#_x0000_t75" style="width:9pt;height:14.25pt" o:ole="">
            <v:imagedata r:id="rId17" o:title=""/>
          </v:shape>
          <o:OLEObject Type="Embed" ProgID="Equation.DSMT4" ShapeID="_x0000_i1029" DrawAspect="Content" ObjectID="_1692712847" r:id="rId18"/>
        </w:object>
      </w:r>
      <w:r w:rsidR="00F101C2">
        <w:t xml:space="preserve"> </w:t>
      </w:r>
    </w:p>
    <w:sectPr w:rsidR="00E241DB" w:rsidSect="00747F3F">
      <w:headerReference w:type="even" r:id="rId19"/>
      <w:headerReference w:type="default" r:id="rId20"/>
      <w:footerReference w:type="even" r:id="rId21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8F6B" w14:textId="77777777" w:rsidR="00D94449" w:rsidRDefault="00D94449">
      <w:r>
        <w:separator/>
      </w:r>
    </w:p>
  </w:endnote>
  <w:endnote w:type="continuationSeparator" w:id="0">
    <w:p w14:paraId="6DA995ED" w14:textId="77777777" w:rsidR="00D94449" w:rsidRDefault="00D9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AD03" w14:textId="77777777" w:rsidR="00B244C7" w:rsidRDefault="00B244C7">
    <w:pPr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2789" w14:textId="77777777" w:rsidR="00D94449" w:rsidRDefault="00D94449">
      <w:r>
        <w:separator/>
      </w:r>
    </w:p>
  </w:footnote>
  <w:footnote w:type="continuationSeparator" w:id="0">
    <w:p w14:paraId="295CAE12" w14:textId="77777777" w:rsidR="00D94449" w:rsidRDefault="00D9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5581" w14:textId="77777777" w:rsidR="00B244C7" w:rsidRDefault="00B244C7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14:paraId="085D9AA0" w14:textId="77777777" w:rsidTr="00D22248">
      <w:tc>
        <w:tcPr>
          <w:tcW w:w="3053" w:type="dxa"/>
          <w:vAlign w:val="bottom"/>
        </w:tcPr>
        <w:p w14:paraId="78AB4FC3" w14:textId="77777777" w:rsidR="00B244C7" w:rsidRPr="003954FC" w:rsidRDefault="00B244C7">
          <w:r>
            <w:t>Corso</w:t>
          </w:r>
          <w:r w:rsidR="00E968E7">
            <w:t xml:space="preserve"> matematica </w:t>
          </w:r>
        </w:p>
      </w:tc>
      <w:tc>
        <w:tcPr>
          <w:tcW w:w="3099" w:type="dxa"/>
          <w:vAlign w:val="bottom"/>
        </w:tcPr>
        <w:p w14:paraId="5F1FDA0F" w14:textId="77777777" w:rsidR="00B244C7" w:rsidRPr="003954FC" w:rsidRDefault="000F1D6A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63FD52C7" w14:textId="77777777" w:rsidR="00B244C7" w:rsidRPr="003954FC" w:rsidRDefault="00B244C7">
          <w:pPr>
            <w:rPr>
              <w:lang w:val="fr-CH"/>
            </w:rPr>
          </w:pPr>
        </w:p>
      </w:tc>
    </w:tr>
  </w:tbl>
  <w:p w14:paraId="0A01A90C" w14:textId="77777777"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6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4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5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6285"/>
    <w:rsid w:val="000263B9"/>
    <w:rsid w:val="00073FE8"/>
    <w:rsid w:val="000B0A27"/>
    <w:rsid w:val="000F1D6A"/>
    <w:rsid w:val="00110338"/>
    <w:rsid w:val="001626C0"/>
    <w:rsid w:val="001C291F"/>
    <w:rsid w:val="00203DC5"/>
    <w:rsid w:val="00216A67"/>
    <w:rsid w:val="00267CD3"/>
    <w:rsid w:val="00270D17"/>
    <w:rsid w:val="00287D22"/>
    <w:rsid w:val="002B1546"/>
    <w:rsid w:val="002C6285"/>
    <w:rsid w:val="002E2707"/>
    <w:rsid w:val="00306AD3"/>
    <w:rsid w:val="003954FC"/>
    <w:rsid w:val="003A5B1B"/>
    <w:rsid w:val="00424AB8"/>
    <w:rsid w:val="0042532B"/>
    <w:rsid w:val="00467FC3"/>
    <w:rsid w:val="00517DC4"/>
    <w:rsid w:val="0058796A"/>
    <w:rsid w:val="005C0351"/>
    <w:rsid w:val="005D7D48"/>
    <w:rsid w:val="00605D41"/>
    <w:rsid w:val="006C6042"/>
    <w:rsid w:val="0070407A"/>
    <w:rsid w:val="00710BD8"/>
    <w:rsid w:val="00747F3F"/>
    <w:rsid w:val="007C6E36"/>
    <w:rsid w:val="007F0B6D"/>
    <w:rsid w:val="00817161"/>
    <w:rsid w:val="008525C7"/>
    <w:rsid w:val="00880CC5"/>
    <w:rsid w:val="008A75E4"/>
    <w:rsid w:val="0091257D"/>
    <w:rsid w:val="00A30242"/>
    <w:rsid w:val="00A923B3"/>
    <w:rsid w:val="00AE17EC"/>
    <w:rsid w:val="00B244C7"/>
    <w:rsid w:val="00B82212"/>
    <w:rsid w:val="00BC6AA6"/>
    <w:rsid w:val="00C44E61"/>
    <w:rsid w:val="00CB2EFA"/>
    <w:rsid w:val="00CB48B3"/>
    <w:rsid w:val="00D22248"/>
    <w:rsid w:val="00D50A23"/>
    <w:rsid w:val="00D94449"/>
    <w:rsid w:val="00DA6E54"/>
    <w:rsid w:val="00DD371E"/>
    <w:rsid w:val="00E241DB"/>
    <w:rsid w:val="00E61218"/>
    <w:rsid w:val="00E92693"/>
    <w:rsid w:val="00E968E7"/>
    <w:rsid w:val="00EC03CA"/>
    <w:rsid w:val="00F101C2"/>
    <w:rsid w:val="00F1518B"/>
    <w:rsid w:val="00F17993"/>
    <w:rsid w:val="00F44F78"/>
    <w:rsid w:val="00F5496F"/>
    <w:rsid w:val="00FD36EA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9"/>
    <o:shapelayout v:ext="edit">
      <o:idmap v:ext="edit" data="1"/>
    </o:shapelayout>
  </w:shapeDefaults>
  <w:decimalSymbol w:val="."/>
  <w:listSeparator w:val=";"/>
  <w14:docId w14:val="59D60EC4"/>
  <w15:chartTrackingRefBased/>
  <w15:docId w15:val="{96D0B63F-43E7-47F8-A6EE-14A25285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80CC5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rsid w:val="00880CC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880CC5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880CC5"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rsid w:val="00880CC5"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hyperlink" Target="http://it.wikipedia.org/wiki/Variabile_%28matematica%29" TargetMode="External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t.wikipedia.org/wiki/Uguaglianza_%28matematica%2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theme" Target="theme/theme1.xml"/><Relationship Id="rId10" Type="http://schemas.openxmlformats.org/officeDocument/2006/relationships/hyperlink" Target="http://it.wikipedia.org/wiki/Latin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t.wikipedia.org/wiki/Matematica" TargetMode="External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2145</CharactersWithSpaces>
  <SharedDoc>false</SharedDoc>
  <HLinks>
    <vt:vector size="24" baseType="variant">
      <vt:variant>
        <vt:i4>3670018</vt:i4>
      </vt:variant>
      <vt:variant>
        <vt:i4>15</vt:i4>
      </vt:variant>
      <vt:variant>
        <vt:i4>0</vt:i4>
      </vt:variant>
      <vt:variant>
        <vt:i4>5</vt:i4>
      </vt:variant>
      <vt:variant>
        <vt:lpwstr>http://it.wikipedia.org/wiki/Variabile_%28matematica%29</vt:lpwstr>
      </vt:variant>
      <vt:variant>
        <vt:lpwstr/>
      </vt:variant>
      <vt:variant>
        <vt:i4>5242997</vt:i4>
      </vt:variant>
      <vt:variant>
        <vt:i4>12</vt:i4>
      </vt:variant>
      <vt:variant>
        <vt:i4>0</vt:i4>
      </vt:variant>
      <vt:variant>
        <vt:i4>5</vt:i4>
      </vt:variant>
      <vt:variant>
        <vt:lpwstr>http://it.wikipedia.org/wiki/Uguaglianza_%28matematica%29</vt:lpwstr>
      </vt:variant>
      <vt:variant>
        <vt:lpwstr/>
      </vt:variant>
      <vt:variant>
        <vt:i4>6619175</vt:i4>
      </vt:variant>
      <vt:variant>
        <vt:i4>9</vt:i4>
      </vt:variant>
      <vt:variant>
        <vt:i4>0</vt:i4>
      </vt:variant>
      <vt:variant>
        <vt:i4>5</vt:i4>
      </vt:variant>
      <vt:variant>
        <vt:lpwstr>http://it.wikipedia.org/wiki/Latino</vt:lpwstr>
      </vt:variant>
      <vt:variant>
        <vt:lpwstr/>
      </vt:variant>
      <vt:variant>
        <vt:i4>7340067</vt:i4>
      </vt:variant>
      <vt:variant>
        <vt:i4>6</vt:i4>
      </vt:variant>
      <vt:variant>
        <vt:i4>0</vt:i4>
      </vt:variant>
      <vt:variant>
        <vt:i4>5</vt:i4>
      </vt:variant>
      <vt:variant>
        <vt:lpwstr>http://it.wikipedia.org/wiki/Matematica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4</cp:revision>
  <cp:lastPrinted>2015-04-14T16:29:00Z</cp:lastPrinted>
  <dcterms:created xsi:type="dcterms:W3CDTF">2021-09-08T16:33:00Z</dcterms:created>
  <dcterms:modified xsi:type="dcterms:W3CDTF">2021-09-09T15:14:00Z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